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2024年第一次造价咨询服务采购报价函</w:t>
      </w:r>
    </w:p>
    <w:tbl>
      <w:tblPr>
        <w:tblStyle w:val="5"/>
        <w:tblpPr w:leftFromText="180" w:rightFromText="180" w:vertAnchor="text" w:horzAnchor="page" w:tblpX="682" w:tblpY="249"/>
        <w:tblOverlap w:val="never"/>
        <w:tblW w:w="10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87"/>
        <w:gridCol w:w="3588"/>
        <w:gridCol w:w="955"/>
        <w:gridCol w:w="1055"/>
        <w:gridCol w:w="1868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下浮率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成交原则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A包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贵州经贸职业技术学院本部校园主干道路面铺设沥青项目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按下浮率报价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取下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浮率最低、次低供应商成交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B包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贵州经贸职业技术学院本部校园主干道路面铺设沥青项目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按下浮率报价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取基础费下浮率最低供应商成交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工程类结算审核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审减绩效按6%计，并以项目直接费*10%*6%为上限。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本表由贵州经贸职业技术学院资产管理处制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报价日期：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jA4ZDczZmUzMmJjYWNlMzg3N2ZkODQ5MmU1ZmMifQ=="/>
  </w:docVars>
  <w:rsids>
    <w:rsidRoot w:val="00000000"/>
    <w:rsid w:val="056814F7"/>
    <w:rsid w:val="07210841"/>
    <w:rsid w:val="18DE0025"/>
    <w:rsid w:val="18E76314"/>
    <w:rsid w:val="3617627C"/>
    <w:rsid w:val="37F95D5C"/>
    <w:rsid w:val="3840734F"/>
    <w:rsid w:val="3E63577E"/>
    <w:rsid w:val="3FEC3A55"/>
    <w:rsid w:val="466F3A79"/>
    <w:rsid w:val="4DAE16B2"/>
    <w:rsid w:val="4DC0326F"/>
    <w:rsid w:val="52114CA1"/>
    <w:rsid w:val="522D45B0"/>
    <w:rsid w:val="5C240813"/>
    <w:rsid w:val="61054EA8"/>
    <w:rsid w:val="61C23281"/>
    <w:rsid w:val="647506F8"/>
    <w:rsid w:val="74657629"/>
    <w:rsid w:val="74AF5BE6"/>
    <w:rsid w:val="78C37AF8"/>
    <w:rsid w:val="792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543</Characters>
  <Lines>0</Lines>
  <Paragraphs>0</Paragraphs>
  <TotalTime>1</TotalTime>
  <ScaleCrop>false</ScaleCrop>
  <LinksUpToDate>false</LinksUpToDate>
  <CharactersWithSpaces>546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Administrator.SC-201909081139</dc:creator>
  <cp:lastModifiedBy>阿牛</cp:lastModifiedBy>
  <cp:lastPrinted>2024-02-28T03:27:48Z</cp:lastPrinted>
  <dcterms:modified xsi:type="dcterms:W3CDTF">2024-02-28T03:28:52Z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78A44457B0D64557AEC7D895304530B1_13</vt:lpwstr>
  </property>
</Properties>
</file>