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附件2：</w:t>
      </w:r>
    </w:p>
    <w:p>
      <w:pPr>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承 诺 书</w:t>
      </w:r>
    </w:p>
    <w:p>
      <w:pPr>
        <w:rPr>
          <w:rFonts w:hint="eastAsia"/>
          <w:lang w:val="en-US" w:eastAsia="zh-CN"/>
        </w:rPr>
      </w:pP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本单位承诺，若中标</w:t>
      </w:r>
      <w:r>
        <w:rPr>
          <w:rFonts w:hint="eastAsia" w:ascii="仿宋_GB2312" w:hAnsi="仿宋_GB2312" w:eastAsia="仿宋_GB2312" w:cs="仿宋_GB2312"/>
          <w:sz w:val="32"/>
          <w:szCs w:val="40"/>
          <w:u w:val="single"/>
          <w:lang w:val="en-US" w:eastAsia="zh-CN"/>
        </w:rPr>
        <w:t xml:space="preserve"> 贵州经贸职业技术学院贵阳校区变压器升级维修和安装充电桩项目监理服务 </w:t>
      </w:r>
      <w:r>
        <w:rPr>
          <w:rFonts w:hint="eastAsia" w:ascii="仿宋_GB2312" w:hAnsi="仿宋_GB2312" w:eastAsia="仿宋_GB2312" w:cs="仿宋_GB2312"/>
          <w:sz w:val="32"/>
          <w:szCs w:val="40"/>
          <w:lang w:val="en-US" w:eastAsia="zh-CN"/>
        </w:rPr>
        <w:t>项目，保证按以下承诺开展监理服务。</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1.服务工期：签订协议后至工程竣工结审并交付使用。</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2.相关资质：按照招标公告，满足招标资质需求，若有虚假，作废标处理。</w:t>
      </w: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3.施工过程：严格遵守学院要求，服从管理，派专人负责，按照《贵阳校区变压器升级维修和安装充电桩项目监理服务成果清单》完成监理工作。</w:t>
      </w:r>
      <w:bookmarkStart w:id="0" w:name="_GoBack"/>
      <w:bookmarkEnd w:id="0"/>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4.其他：本单位承诺在施工期间，监理人员资质满足招标文件要求，若不满足，按合同要求承担相关责任。</w:t>
      </w:r>
    </w:p>
    <w:p>
      <w:pPr>
        <w:ind w:firstLine="640" w:firstLineChars="200"/>
        <w:rPr>
          <w:rFonts w:hint="eastAsia" w:ascii="仿宋_GB2312" w:hAnsi="仿宋_GB2312" w:eastAsia="仿宋_GB2312" w:cs="仿宋_GB2312"/>
          <w:sz w:val="32"/>
          <w:szCs w:val="40"/>
          <w:lang w:val="en-US" w:eastAsia="zh-CN"/>
        </w:rPr>
      </w:pPr>
    </w:p>
    <w:p>
      <w:pPr>
        <w:ind w:firstLine="640"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承诺单位（章）：</w:t>
      </w:r>
    </w:p>
    <w:p>
      <w:pPr>
        <w:ind w:firstLine="640" w:firstLineChars="200"/>
        <w:rPr>
          <w:rFonts w:hint="default" w:ascii="仿宋_GB2312" w:hAnsi="仿宋_GB2312" w:eastAsia="仿宋_GB2312" w:cs="仿宋_GB2312"/>
          <w:sz w:val="32"/>
          <w:szCs w:val="40"/>
          <w:u w:val="none"/>
          <w:lang w:val="en-US" w:eastAsia="zh-CN"/>
        </w:rPr>
      </w:pP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MGJmYmM2N2E4NDhlMDM4OGU5M2I0ODdlMTc2Y2MifQ=="/>
  </w:docVars>
  <w:rsids>
    <w:rsidRoot w:val="5FEE097C"/>
    <w:rsid w:val="01F14144"/>
    <w:rsid w:val="1BC929E7"/>
    <w:rsid w:val="1BFD5B54"/>
    <w:rsid w:val="2E4D4352"/>
    <w:rsid w:val="2EDE7EEF"/>
    <w:rsid w:val="31806851"/>
    <w:rsid w:val="3AE00023"/>
    <w:rsid w:val="3FDB1B71"/>
    <w:rsid w:val="41E243BF"/>
    <w:rsid w:val="439D4A0F"/>
    <w:rsid w:val="56517D74"/>
    <w:rsid w:val="5FEE097C"/>
    <w:rsid w:val="65C57872"/>
    <w:rsid w:val="6A5269FC"/>
    <w:rsid w:val="77C12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195</Words>
  <Characters>198</Characters>
  <Lines>0</Lines>
  <Paragraphs>0</Paragraphs>
  <TotalTime>4</TotalTime>
  <ScaleCrop>false</ScaleCrop>
  <LinksUpToDate>false</LinksUpToDate>
  <CharactersWithSpaces>248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2023-07-21T05:30:00Z</dcterms:created>
  <dc:creator>金</dc:creator>
  <cp:lastModifiedBy>金</cp:lastModifiedBy>
  <dcterms:modified xsi:type="dcterms:W3CDTF">2024-01-07T11:24:01Z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1951A0B043284A928E2C50A9D7A158FC_13</vt:lpwstr>
  </property>
</Properties>
</file>