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-SA"/>
        </w:rPr>
        <w:t xml:space="preserve">附件2  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贵州经贸职业技术学院关于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  <w:t>2023年校园招聘会的企业调查问卷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314960</wp:posOffset>
            </wp:positionV>
            <wp:extent cx="3565525" cy="5949950"/>
            <wp:effectExtent l="0" t="0" r="15875" b="12700"/>
            <wp:wrapTopAndBottom/>
            <wp:docPr id="1" name="图片 2" descr="6cc59260165efb829e38be23ec15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cc59260165efb829e38be23ec15d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968F9"/>
    <w:rsid w:val="79A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2023-05-05T06:40:00Z</dcterms:created>
  <dc:creator>一闪一闪闪一闪闪闪</dc:creator>
  <cp:lastModifiedBy>一闪一闪闪一闪闪闪</cp:lastModifiedBy>
  <dcterms:modified xsi:type="dcterms:W3CDTF">2023-05-05T06:40:53Z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